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97151E" w14:textId="77777777" w:rsidR="001C00F7" w:rsidRDefault="001C00F7" w:rsidP="00E55ABF">
      <w:pPr>
        <w:tabs>
          <w:tab w:val="left" w:pos="1177"/>
        </w:tabs>
      </w:pPr>
    </w:p>
    <w:p w14:paraId="2B11F684" w14:textId="77777777" w:rsidR="001C00F7" w:rsidRDefault="001C00F7" w:rsidP="00E55ABF">
      <w:pPr>
        <w:tabs>
          <w:tab w:val="left" w:pos="1177"/>
        </w:tabs>
      </w:pPr>
    </w:p>
    <w:p w14:paraId="6B2AFEE4" w14:textId="77777777" w:rsidR="001C00F7" w:rsidRDefault="001C00F7" w:rsidP="00E55ABF">
      <w:pPr>
        <w:tabs>
          <w:tab w:val="left" w:pos="1177"/>
        </w:tabs>
      </w:pPr>
    </w:p>
    <w:p w14:paraId="6B8161F8" w14:textId="77777777" w:rsidR="001C00F7" w:rsidRDefault="001C00F7" w:rsidP="00E55ABF">
      <w:pPr>
        <w:tabs>
          <w:tab w:val="left" w:pos="1177"/>
        </w:tabs>
      </w:pPr>
    </w:p>
    <w:p w14:paraId="5D984BB9" w14:textId="77777777" w:rsidR="001C00F7" w:rsidRDefault="001C00F7" w:rsidP="00E55ABF">
      <w:pPr>
        <w:tabs>
          <w:tab w:val="left" w:pos="1177"/>
        </w:tabs>
      </w:pPr>
    </w:p>
    <w:p w14:paraId="369DCFF3" w14:textId="77777777" w:rsidR="001C00F7" w:rsidRDefault="001C00F7" w:rsidP="00E55ABF">
      <w:pPr>
        <w:tabs>
          <w:tab w:val="left" w:pos="1177"/>
        </w:tabs>
      </w:pPr>
    </w:p>
    <w:p w14:paraId="5F3F6BA7" w14:textId="77777777" w:rsidR="001C00F7" w:rsidRDefault="001C00F7" w:rsidP="00E55ABF">
      <w:pPr>
        <w:tabs>
          <w:tab w:val="left" w:pos="1177"/>
        </w:tabs>
      </w:pPr>
    </w:p>
    <w:p w14:paraId="1F11BF5C" w14:textId="0108EA4C" w:rsidR="001C00F7" w:rsidRDefault="001C00F7" w:rsidP="00E55ABF">
      <w:pPr>
        <w:tabs>
          <w:tab w:val="left" w:pos="1177"/>
        </w:tabs>
      </w:pPr>
    </w:p>
    <w:p w14:paraId="75DD4717" w14:textId="2D343EC1" w:rsidR="001C00F7" w:rsidRDefault="001C00F7" w:rsidP="001C00F7">
      <w:pPr>
        <w:tabs>
          <w:tab w:val="left" w:pos="1177"/>
        </w:tabs>
        <w:spacing w:after="0"/>
      </w:pPr>
    </w:p>
    <w:p w14:paraId="4A3C92E3" w14:textId="48583447" w:rsidR="00E55ABF" w:rsidRDefault="001C00F7" w:rsidP="001C00F7">
      <w:pPr>
        <w:tabs>
          <w:tab w:val="left" w:pos="1177"/>
        </w:tabs>
        <w:spacing w:after="0"/>
      </w:pPr>
      <w:r>
        <w:rPr>
          <w:noProof/>
          <w:lang w:val="en-ZW" w:eastAsia="en-ZW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F21C154" wp14:editId="7704B3AE">
                <wp:simplePos x="0" y="0"/>
                <wp:positionH relativeFrom="margin">
                  <wp:align>center</wp:align>
                </wp:positionH>
                <wp:positionV relativeFrom="paragraph">
                  <wp:posOffset>952081</wp:posOffset>
                </wp:positionV>
                <wp:extent cx="6885305" cy="297370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5305" cy="29737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4FFE15" w14:textId="0EACFF5D" w:rsidR="00026C11" w:rsidRPr="003E336B" w:rsidRDefault="003E336B" w:rsidP="003E336B">
                            <w:pPr>
                              <w:jc w:val="both"/>
                              <w:rPr>
                                <w:rFonts w:ascii="Candara" w:hAnsi="Candara" w:cs="Arial"/>
                                <w:bCs/>
                                <w:iCs/>
                                <w:noProof/>
                                <w:sz w:val="24"/>
                                <w:szCs w:val="24"/>
                              </w:rPr>
                            </w:pPr>
                            <w:r w:rsidRPr="00AA3329">
                              <w:rPr>
                                <w:rFonts w:ascii="Candara" w:hAnsi="Candara" w:cs="Arial"/>
                                <w:bCs/>
                                <w:iCs/>
                                <w:noProof/>
                                <w:sz w:val="24"/>
                                <w:szCs w:val="24"/>
                              </w:rPr>
                              <w:t>Lors de la 44ème session de l'Assemblée plénière qui s'est tenue à Maputo, au Mozambique, en 2018, le Caucus parlementaire régional des femmes (RWPC) du Forum parlementaire de la Communauté de développement de l'Afrique australe (</w:t>
                            </w:r>
                            <w:r>
                              <w:rPr>
                                <w:rFonts w:ascii="Candara" w:hAnsi="Candara" w:cs="Arial"/>
                                <w:bCs/>
                                <w:iCs/>
                                <w:noProof/>
                                <w:sz w:val="24"/>
                                <w:szCs w:val="24"/>
                              </w:rPr>
                              <w:t>FP SADC</w:t>
                            </w:r>
                            <w:r w:rsidRPr="00AA3329">
                              <w:rPr>
                                <w:rFonts w:ascii="Candara" w:hAnsi="Candara" w:cs="Arial"/>
                                <w:bCs/>
                                <w:iCs/>
                                <w:noProof/>
                                <w:sz w:val="24"/>
                                <w:szCs w:val="24"/>
                              </w:rPr>
                              <w:t>) a parrainé une motion adoptée à l'unanimité visant à élaborer une loi type s</w:t>
                            </w:r>
                            <w:r>
                              <w:rPr>
                                <w:rFonts w:ascii="Candara" w:hAnsi="Candara" w:cs="Arial"/>
                                <w:bCs/>
                                <w:iCs/>
                                <w:noProof/>
                                <w:sz w:val="24"/>
                                <w:szCs w:val="24"/>
                              </w:rPr>
                              <w:t>ur la violence bas</w:t>
                            </w:r>
                            <w:r w:rsidRPr="00AA3329">
                              <w:rPr>
                                <w:rFonts w:ascii="Candara" w:hAnsi="Candara" w:cs="Arial"/>
                                <w:bCs/>
                                <w:iCs/>
                                <w:noProof/>
                                <w:sz w:val="24"/>
                                <w:szCs w:val="24"/>
                              </w:rPr>
                              <w:t xml:space="preserve">ée sur le genre qui sera utilisée par les États membres de la SADC pour prévenir, traiter et éradiquer </w:t>
                            </w:r>
                            <w:r>
                              <w:rPr>
                                <w:rFonts w:ascii="Candara" w:hAnsi="Candara" w:cs="Arial"/>
                                <w:bCs/>
                                <w:iCs/>
                                <w:noProof/>
                                <w:sz w:val="24"/>
                                <w:szCs w:val="24"/>
                              </w:rPr>
                              <w:t>diverses formes de violence bas</w:t>
                            </w:r>
                            <w:r w:rsidRPr="00AA3329">
                              <w:rPr>
                                <w:rFonts w:ascii="Candara" w:hAnsi="Candara" w:cs="Arial"/>
                                <w:bCs/>
                                <w:iCs/>
                                <w:noProof/>
                                <w:sz w:val="24"/>
                                <w:szCs w:val="24"/>
                              </w:rPr>
                              <w:t xml:space="preserve">ée sur le genre. Un consensus a également été atteint par les parties prenantes travaillant dans ce domaine pour procéder à l'élaboration d'une loi type de la SADC sur la violence basée sur le genre. C'est </w:t>
                            </w:r>
                            <w:r>
                              <w:rPr>
                                <w:rFonts w:ascii="Candara" w:hAnsi="Candara" w:cs="Arial"/>
                                <w:bCs/>
                                <w:iCs/>
                                <w:noProof/>
                                <w:sz w:val="24"/>
                                <w:szCs w:val="24"/>
                              </w:rPr>
                              <w:t xml:space="preserve">dans ce contexte que le Forum parlementaire de la </w:t>
                            </w:r>
                            <w:r w:rsidRPr="00AA3329">
                              <w:rPr>
                                <w:rFonts w:ascii="Candara" w:hAnsi="Candara" w:cs="Arial"/>
                                <w:bCs/>
                                <w:iCs/>
                                <w:noProof/>
                                <w:sz w:val="24"/>
                                <w:szCs w:val="24"/>
                              </w:rPr>
                              <w:t>SADC lancera des séries de consultations des parties prenantes afin d'informer la finalisation du projet de loi type sur la VBG.</w:t>
                            </w:r>
                          </w:p>
                          <w:p w14:paraId="29840297" w14:textId="2DF304E2" w:rsidR="00026C11" w:rsidRPr="003E336B" w:rsidRDefault="003E336B" w:rsidP="003E336B">
                            <w:pPr>
                              <w:spacing w:after="0" w:line="276" w:lineRule="auto"/>
                              <w:rPr>
                                <w:rFonts w:ascii="Candara" w:eastAsia="Calibri" w:hAnsi="Candara" w:cs="Arial"/>
                                <w:b/>
                                <w:i/>
                                <w:color w:val="70AD47" w:themeColor="accent6"/>
                                <w:sz w:val="24"/>
                                <w:szCs w:val="24"/>
                                <w:lang w:val="fr-FR"/>
                              </w:rPr>
                            </w:pPr>
                            <w:r w:rsidRPr="003E336B">
                              <w:rPr>
                                <w:rFonts w:ascii="Candara" w:eastAsia="Calibri" w:hAnsi="Candara" w:cs="Arial"/>
                                <w:b/>
                                <w:i/>
                                <w:color w:val="70AD47" w:themeColor="accent6"/>
                                <w:sz w:val="24"/>
                                <w:szCs w:val="24"/>
                                <w:lang w:val="fr-FR"/>
                              </w:rPr>
                              <w:t>Objectif de la réunion :</w:t>
                            </w:r>
                          </w:p>
                          <w:p w14:paraId="702428C8" w14:textId="3C043CE2" w:rsidR="00026C11" w:rsidRPr="003E336B" w:rsidRDefault="003E336B" w:rsidP="00026C1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jc w:val="both"/>
                              <w:rPr>
                                <w:rFonts w:ascii="Montserrat SemiBold" w:eastAsia="Calibri" w:hAnsi="Montserrat SemiBold" w:cs="Times New Roman"/>
                                <w:b/>
                                <w:bCs/>
                                <w:i/>
                                <w:lang w:val="fr-FR"/>
                              </w:rPr>
                            </w:pPr>
                            <w:r w:rsidRPr="003E336B">
                              <w:rPr>
                                <w:rFonts w:ascii="Montserrat SemiBold" w:eastAsia="Calibri" w:hAnsi="Montserrat SemiBold" w:cs="Times New Roman"/>
                                <w:b/>
                                <w:bCs/>
                                <w:i/>
                                <w:lang w:val="fr-FR"/>
                              </w:rPr>
                              <w:t>Lancer la feuille de route des consultations des parties prenantes de la loi type de la SADC sur la violence basée sur le genre.</w:t>
                            </w:r>
                          </w:p>
                          <w:p w14:paraId="09A07B8D" w14:textId="77777777" w:rsidR="003E336B" w:rsidRPr="003E336B" w:rsidRDefault="003E336B" w:rsidP="003E336B">
                            <w:pPr>
                              <w:pStyle w:val="ListParagraph"/>
                              <w:spacing w:after="0" w:line="240" w:lineRule="auto"/>
                              <w:jc w:val="both"/>
                              <w:rPr>
                                <w:rFonts w:ascii="Montserrat SemiBold" w:eastAsia="Calibri" w:hAnsi="Montserrat SemiBold" w:cs="Times New Roman"/>
                                <w:b/>
                                <w:bCs/>
                                <w:i/>
                                <w:lang w:val="fr-FR"/>
                              </w:rPr>
                            </w:pPr>
                          </w:p>
                          <w:p w14:paraId="6286774A" w14:textId="30410599" w:rsidR="00026C11" w:rsidRPr="003E336B" w:rsidRDefault="00026C11" w:rsidP="00026C11">
                            <w:pPr>
                              <w:spacing w:after="0" w:line="240" w:lineRule="auto"/>
                              <w:rPr>
                                <w:rFonts w:ascii="Montserrat" w:eastAsia="Calibri" w:hAnsi="Montserrat" w:cs="Times New Roman"/>
                                <w:b/>
                                <w:color w:val="38A761"/>
                                <w:sz w:val="24"/>
                                <w:szCs w:val="24"/>
                                <w:lang w:val="fr-FR"/>
                              </w:rPr>
                            </w:pPr>
                            <w:r w:rsidRPr="003E336B">
                              <w:rPr>
                                <w:rFonts w:ascii="Montserrat SemiBold" w:eastAsia="Calibri" w:hAnsi="Montserrat SemiBold" w:cs="Times New Roman"/>
                                <w:b/>
                                <w:color w:val="38A761"/>
                                <w:sz w:val="24"/>
                                <w:szCs w:val="24"/>
                                <w:lang w:val="fr-FR"/>
                              </w:rPr>
                              <w:t>D</w:t>
                            </w:r>
                            <w:r w:rsidR="003E336B" w:rsidRPr="003E336B">
                              <w:rPr>
                                <w:rFonts w:ascii="Montserrat SemiBold" w:eastAsia="Calibri" w:hAnsi="Montserrat SemiBold" w:cs="Times New Roman"/>
                                <w:b/>
                                <w:color w:val="38A761"/>
                                <w:sz w:val="24"/>
                                <w:szCs w:val="24"/>
                                <w:lang w:val="fr-FR"/>
                              </w:rPr>
                              <w:t>irecteur des</w:t>
                            </w:r>
                            <w:r w:rsidRPr="003E336B">
                              <w:rPr>
                                <w:rFonts w:ascii="Montserrat SemiBold" w:eastAsia="Calibri" w:hAnsi="Montserrat SemiBold" w:cs="Times New Roman"/>
                                <w:b/>
                                <w:color w:val="38A761"/>
                                <w:sz w:val="24"/>
                                <w:szCs w:val="24"/>
                                <w:lang w:val="fr-FR"/>
                              </w:rPr>
                              <w:t xml:space="preserve"> </w:t>
                            </w:r>
                            <w:r w:rsidR="003E336B" w:rsidRPr="003E336B">
                              <w:rPr>
                                <w:rFonts w:ascii="Montserrat SemiBold" w:eastAsia="Calibri" w:hAnsi="Montserrat SemiBold" w:cs="Times New Roman"/>
                                <w:b/>
                                <w:color w:val="38A761"/>
                                <w:sz w:val="24"/>
                                <w:szCs w:val="24"/>
                                <w:lang w:val="fr-FR"/>
                              </w:rPr>
                              <w:t>Cérémonies :</w:t>
                            </w:r>
                            <w:r w:rsidRPr="003E336B">
                              <w:rPr>
                                <w:rFonts w:ascii="Montserrat" w:eastAsia="Calibri" w:hAnsi="Montserrat" w:cs="Times New Roman"/>
                                <w:b/>
                                <w:color w:val="38A761"/>
                                <w:sz w:val="24"/>
                                <w:szCs w:val="24"/>
                                <w:lang w:val="fr-FR"/>
                              </w:rPr>
                              <w:t xml:space="preserve"> </w:t>
                            </w:r>
                            <w:r w:rsidR="003E336B" w:rsidRPr="003E336B">
                              <w:rPr>
                                <w:rFonts w:ascii="Montserrat SemiBold" w:eastAsia="Calibri" w:hAnsi="Montserrat SemiBold" w:cs="Times New Roman"/>
                                <w:bCs/>
                                <w:i/>
                                <w:iCs/>
                                <w:color w:val="38A761"/>
                                <w:sz w:val="24"/>
                                <w:szCs w:val="24"/>
                                <w:lang w:val="fr-FR"/>
                              </w:rPr>
                              <w:t xml:space="preserve">M.  Modise Kabeli – </w:t>
                            </w:r>
                            <w:r w:rsidR="008070A6" w:rsidRPr="003E336B">
                              <w:rPr>
                                <w:rFonts w:ascii="Montserrat SemiBold" w:eastAsia="Calibri" w:hAnsi="Montserrat SemiBold" w:cs="Times New Roman"/>
                                <w:bCs/>
                                <w:i/>
                                <w:iCs/>
                                <w:color w:val="38A761"/>
                                <w:sz w:val="24"/>
                                <w:szCs w:val="24"/>
                                <w:lang w:val="fr-FR"/>
                              </w:rPr>
                              <w:t>Spécialiste</w:t>
                            </w:r>
                            <w:r w:rsidR="003E336B" w:rsidRPr="003E336B">
                              <w:rPr>
                                <w:rFonts w:ascii="Montserrat SemiBold" w:eastAsia="Calibri" w:hAnsi="Montserrat SemiBold" w:cs="Times New Roman"/>
                                <w:bCs/>
                                <w:i/>
                                <w:iCs/>
                                <w:color w:val="38A761"/>
                                <w:sz w:val="24"/>
                                <w:szCs w:val="24"/>
                                <w:lang w:val="fr-FR"/>
                              </w:rPr>
                              <w:t xml:space="preserve"> des medias-FP SADC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1C15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74.95pt;width:542.15pt;height:234.15pt;z-index:2516602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" filled="f" stroked="f">
                <v:textbox>
                  <w:txbxContent>
                    <w:p w14:paraId="484FFE15" w14:textId="0EACFF5D" w:rsidR="00026C11" w:rsidRPr="003E336B" w:rsidRDefault="003E336B" w:rsidP="003E336B">
                      <w:pPr>
                        <w:jc w:val="both"/>
                        <w:rPr>
                          <w:rFonts w:ascii="Candara" w:hAnsi="Candara" w:cs="Arial"/>
                          <w:bCs/>
                          <w:iCs/>
                          <w:noProof/>
                          <w:sz w:val="24"/>
                          <w:szCs w:val="24"/>
                        </w:rPr>
                      </w:pPr>
                      <w:r w:rsidRPr="00AA3329">
                        <w:rPr>
                          <w:rFonts w:ascii="Candara" w:hAnsi="Candara" w:cs="Arial"/>
                          <w:bCs/>
                          <w:iCs/>
                          <w:noProof/>
                          <w:sz w:val="24"/>
                          <w:szCs w:val="24"/>
                        </w:rPr>
                        <w:t>Lors de la 44ème session de l'Assemblée plénière qui s'est tenue à Maputo, au Mozambique, en 2018, le Caucus parlementaire régional des femmes (RWPC) du Forum parlementaire de la Communauté de développement de l'Afrique australe (</w:t>
                      </w:r>
                      <w:r>
                        <w:rPr>
                          <w:rFonts w:ascii="Candara" w:hAnsi="Candara" w:cs="Arial"/>
                          <w:bCs/>
                          <w:iCs/>
                          <w:noProof/>
                          <w:sz w:val="24"/>
                          <w:szCs w:val="24"/>
                        </w:rPr>
                        <w:t>FP SADC</w:t>
                      </w:r>
                      <w:r w:rsidRPr="00AA3329">
                        <w:rPr>
                          <w:rFonts w:ascii="Candara" w:hAnsi="Candara" w:cs="Arial"/>
                          <w:bCs/>
                          <w:iCs/>
                          <w:noProof/>
                          <w:sz w:val="24"/>
                          <w:szCs w:val="24"/>
                        </w:rPr>
                        <w:t>) a parrainé une motion adoptée à l'unanimité visant à élaborer une loi type s</w:t>
                      </w:r>
                      <w:r>
                        <w:rPr>
                          <w:rFonts w:ascii="Candara" w:hAnsi="Candara" w:cs="Arial"/>
                          <w:bCs/>
                          <w:iCs/>
                          <w:noProof/>
                          <w:sz w:val="24"/>
                          <w:szCs w:val="24"/>
                        </w:rPr>
                        <w:t>ur la violence bas</w:t>
                      </w:r>
                      <w:r w:rsidRPr="00AA3329">
                        <w:rPr>
                          <w:rFonts w:ascii="Candara" w:hAnsi="Candara" w:cs="Arial"/>
                          <w:bCs/>
                          <w:iCs/>
                          <w:noProof/>
                          <w:sz w:val="24"/>
                          <w:szCs w:val="24"/>
                        </w:rPr>
                        <w:t xml:space="preserve">ée sur le genre qui sera utilisée par les États membres de la SADC pour prévenir, traiter et éradiquer </w:t>
                      </w:r>
                      <w:r>
                        <w:rPr>
                          <w:rFonts w:ascii="Candara" w:hAnsi="Candara" w:cs="Arial"/>
                          <w:bCs/>
                          <w:iCs/>
                          <w:noProof/>
                          <w:sz w:val="24"/>
                          <w:szCs w:val="24"/>
                        </w:rPr>
                        <w:t>diverses formes de violence bas</w:t>
                      </w:r>
                      <w:r w:rsidRPr="00AA3329">
                        <w:rPr>
                          <w:rFonts w:ascii="Candara" w:hAnsi="Candara" w:cs="Arial"/>
                          <w:bCs/>
                          <w:iCs/>
                          <w:noProof/>
                          <w:sz w:val="24"/>
                          <w:szCs w:val="24"/>
                        </w:rPr>
                        <w:t xml:space="preserve">ée sur le genre. Un consensus a également été atteint par les parties prenantes travaillant dans ce domaine pour procéder à l'élaboration d'une loi type de la SADC sur la violence basée sur le genre. C'est </w:t>
                      </w:r>
                      <w:r>
                        <w:rPr>
                          <w:rFonts w:ascii="Candara" w:hAnsi="Candara" w:cs="Arial"/>
                          <w:bCs/>
                          <w:iCs/>
                          <w:noProof/>
                          <w:sz w:val="24"/>
                          <w:szCs w:val="24"/>
                        </w:rPr>
                        <w:t xml:space="preserve">dans ce contexte que le Forum parlementaire de la </w:t>
                      </w:r>
                      <w:r w:rsidRPr="00AA3329">
                        <w:rPr>
                          <w:rFonts w:ascii="Candara" w:hAnsi="Candara" w:cs="Arial"/>
                          <w:bCs/>
                          <w:iCs/>
                          <w:noProof/>
                          <w:sz w:val="24"/>
                          <w:szCs w:val="24"/>
                        </w:rPr>
                        <w:t>SADC lancera des séries de consultations des parties prenantes afin d'informer la finalisation du projet de loi type sur la VBG.</w:t>
                      </w:r>
                    </w:p>
                    <w:p w14:paraId="29840297" w14:textId="2DF304E2" w:rsidR="00026C11" w:rsidRPr="003E336B" w:rsidRDefault="003E336B" w:rsidP="003E336B">
                      <w:pPr>
                        <w:spacing w:after="0" w:line="276" w:lineRule="auto"/>
                        <w:rPr>
                          <w:rFonts w:ascii="Candara" w:eastAsia="Calibri" w:hAnsi="Candara" w:cs="Arial"/>
                          <w:b/>
                          <w:i/>
                          <w:color w:val="70AD47" w:themeColor="accent6"/>
                          <w:sz w:val="24"/>
                          <w:szCs w:val="24"/>
                          <w:lang w:val="fr-FR"/>
                        </w:rPr>
                      </w:pPr>
                      <w:r w:rsidRPr="003E336B">
                        <w:rPr>
                          <w:rFonts w:ascii="Candara" w:eastAsia="Calibri" w:hAnsi="Candara" w:cs="Arial"/>
                          <w:b/>
                          <w:i/>
                          <w:color w:val="70AD47" w:themeColor="accent6"/>
                          <w:sz w:val="24"/>
                          <w:szCs w:val="24"/>
                          <w:lang w:val="fr-FR"/>
                        </w:rPr>
                        <w:t>Objectif de la réunion :</w:t>
                      </w:r>
                    </w:p>
                    <w:p w14:paraId="702428C8" w14:textId="3C043CE2" w:rsidR="00026C11" w:rsidRPr="003E336B" w:rsidRDefault="003E336B" w:rsidP="00026C1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jc w:val="both"/>
                        <w:rPr>
                          <w:rFonts w:ascii="Montserrat SemiBold" w:eastAsia="Calibri" w:hAnsi="Montserrat SemiBold" w:cs="Times New Roman"/>
                          <w:b/>
                          <w:bCs/>
                          <w:i/>
                          <w:lang w:val="fr-FR"/>
                        </w:rPr>
                      </w:pPr>
                      <w:r w:rsidRPr="003E336B">
                        <w:rPr>
                          <w:rFonts w:ascii="Montserrat SemiBold" w:eastAsia="Calibri" w:hAnsi="Montserrat SemiBold" w:cs="Times New Roman"/>
                          <w:b/>
                          <w:bCs/>
                          <w:i/>
                          <w:lang w:val="fr-FR"/>
                        </w:rPr>
                        <w:t>Lancer la feuille de route des consultations des parties prenantes de la loi type de la SADC sur la violence basée sur le genre.</w:t>
                      </w:r>
                    </w:p>
                    <w:p w14:paraId="09A07B8D" w14:textId="77777777" w:rsidR="003E336B" w:rsidRPr="003E336B" w:rsidRDefault="003E336B" w:rsidP="003E336B">
                      <w:pPr>
                        <w:pStyle w:val="ListParagraph"/>
                        <w:spacing w:after="0" w:line="240" w:lineRule="auto"/>
                        <w:jc w:val="both"/>
                        <w:rPr>
                          <w:rFonts w:ascii="Montserrat SemiBold" w:eastAsia="Calibri" w:hAnsi="Montserrat SemiBold" w:cs="Times New Roman"/>
                          <w:b/>
                          <w:bCs/>
                          <w:i/>
                          <w:lang w:val="fr-FR"/>
                        </w:rPr>
                      </w:pPr>
                    </w:p>
                    <w:p w14:paraId="6286774A" w14:textId="30410599" w:rsidR="00026C11" w:rsidRPr="003E336B" w:rsidRDefault="00026C11" w:rsidP="00026C11">
                      <w:pPr>
                        <w:spacing w:after="0" w:line="240" w:lineRule="auto"/>
                        <w:rPr>
                          <w:rFonts w:ascii="Montserrat" w:eastAsia="Calibri" w:hAnsi="Montserrat" w:cs="Times New Roman"/>
                          <w:b/>
                          <w:color w:val="38A761"/>
                          <w:sz w:val="24"/>
                          <w:szCs w:val="24"/>
                          <w:lang w:val="fr-FR"/>
                        </w:rPr>
                      </w:pPr>
                      <w:r w:rsidRPr="003E336B">
                        <w:rPr>
                          <w:rFonts w:ascii="Montserrat SemiBold" w:eastAsia="Calibri" w:hAnsi="Montserrat SemiBold" w:cs="Times New Roman"/>
                          <w:b/>
                          <w:color w:val="38A761"/>
                          <w:sz w:val="24"/>
                          <w:szCs w:val="24"/>
                          <w:lang w:val="fr-FR"/>
                        </w:rPr>
                        <w:t>D</w:t>
                      </w:r>
                      <w:r w:rsidR="003E336B" w:rsidRPr="003E336B">
                        <w:rPr>
                          <w:rFonts w:ascii="Montserrat SemiBold" w:eastAsia="Calibri" w:hAnsi="Montserrat SemiBold" w:cs="Times New Roman"/>
                          <w:b/>
                          <w:color w:val="38A761"/>
                          <w:sz w:val="24"/>
                          <w:szCs w:val="24"/>
                          <w:lang w:val="fr-FR"/>
                        </w:rPr>
                        <w:t>irecteur des</w:t>
                      </w:r>
                      <w:r w:rsidRPr="003E336B">
                        <w:rPr>
                          <w:rFonts w:ascii="Montserrat SemiBold" w:eastAsia="Calibri" w:hAnsi="Montserrat SemiBold" w:cs="Times New Roman"/>
                          <w:b/>
                          <w:color w:val="38A761"/>
                          <w:sz w:val="24"/>
                          <w:szCs w:val="24"/>
                          <w:lang w:val="fr-FR"/>
                        </w:rPr>
                        <w:t xml:space="preserve"> </w:t>
                      </w:r>
                      <w:r w:rsidR="003E336B" w:rsidRPr="003E336B">
                        <w:rPr>
                          <w:rFonts w:ascii="Montserrat SemiBold" w:eastAsia="Calibri" w:hAnsi="Montserrat SemiBold" w:cs="Times New Roman"/>
                          <w:b/>
                          <w:color w:val="38A761"/>
                          <w:sz w:val="24"/>
                          <w:szCs w:val="24"/>
                          <w:lang w:val="fr-FR"/>
                        </w:rPr>
                        <w:t>Cérémonies :</w:t>
                      </w:r>
                      <w:r w:rsidRPr="003E336B">
                        <w:rPr>
                          <w:rFonts w:ascii="Montserrat" w:eastAsia="Calibri" w:hAnsi="Montserrat" w:cs="Times New Roman"/>
                          <w:b/>
                          <w:color w:val="38A761"/>
                          <w:sz w:val="24"/>
                          <w:szCs w:val="24"/>
                          <w:lang w:val="fr-FR"/>
                        </w:rPr>
                        <w:t xml:space="preserve"> </w:t>
                      </w:r>
                      <w:r w:rsidR="003E336B" w:rsidRPr="003E336B">
                        <w:rPr>
                          <w:rFonts w:ascii="Montserrat SemiBold" w:eastAsia="Calibri" w:hAnsi="Montserrat SemiBold" w:cs="Times New Roman"/>
                          <w:bCs/>
                          <w:i/>
                          <w:iCs/>
                          <w:color w:val="38A761"/>
                          <w:sz w:val="24"/>
                          <w:szCs w:val="24"/>
                          <w:lang w:val="fr-FR"/>
                        </w:rPr>
                        <w:t xml:space="preserve">M.  </w:t>
                      </w:r>
                      <w:proofErr w:type="spellStart"/>
                      <w:r w:rsidR="003E336B" w:rsidRPr="003E336B">
                        <w:rPr>
                          <w:rFonts w:ascii="Montserrat SemiBold" w:eastAsia="Calibri" w:hAnsi="Montserrat SemiBold" w:cs="Times New Roman"/>
                          <w:bCs/>
                          <w:i/>
                          <w:iCs/>
                          <w:color w:val="38A761"/>
                          <w:sz w:val="24"/>
                          <w:szCs w:val="24"/>
                          <w:lang w:val="fr-FR"/>
                        </w:rPr>
                        <w:t>Modise</w:t>
                      </w:r>
                      <w:proofErr w:type="spellEnd"/>
                      <w:r w:rsidR="003E336B" w:rsidRPr="003E336B">
                        <w:rPr>
                          <w:rFonts w:ascii="Montserrat SemiBold" w:eastAsia="Calibri" w:hAnsi="Montserrat SemiBold" w:cs="Times New Roman"/>
                          <w:bCs/>
                          <w:i/>
                          <w:iCs/>
                          <w:color w:val="38A761"/>
                          <w:sz w:val="24"/>
                          <w:szCs w:val="24"/>
                          <w:lang w:val="fr-FR"/>
                        </w:rPr>
                        <w:t xml:space="preserve"> </w:t>
                      </w:r>
                      <w:proofErr w:type="spellStart"/>
                      <w:r w:rsidR="003E336B" w:rsidRPr="003E336B">
                        <w:rPr>
                          <w:rFonts w:ascii="Montserrat SemiBold" w:eastAsia="Calibri" w:hAnsi="Montserrat SemiBold" w:cs="Times New Roman"/>
                          <w:bCs/>
                          <w:i/>
                          <w:iCs/>
                          <w:color w:val="38A761"/>
                          <w:sz w:val="24"/>
                          <w:szCs w:val="24"/>
                          <w:lang w:val="fr-FR"/>
                        </w:rPr>
                        <w:t>Kabeli</w:t>
                      </w:r>
                      <w:proofErr w:type="spellEnd"/>
                      <w:r w:rsidR="003E336B" w:rsidRPr="003E336B">
                        <w:rPr>
                          <w:rFonts w:ascii="Montserrat SemiBold" w:eastAsia="Calibri" w:hAnsi="Montserrat SemiBold" w:cs="Times New Roman"/>
                          <w:bCs/>
                          <w:i/>
                          <w:iCs/>
                          <w:color w:val="38A761"/>
                          <w:sz w:val="24"/>
                          <w:szCs w:val="24"/>
                          <w:lang w:val="fr-FR"/>
                        </w:rPr>
                        <w:t xml:space="preserve"> – </w:t>
                      </w:r>
                      <w:r w:rsidR="008070A6" w:rsidRPr="003E336B">
                        <w:rPr>
                          <w:rFonts w:ascii="Montserrat SemiBold" w:eastAsia="Calibri" w:hAnsi="Montserrat SemiBold" w:cs="Times New Roman"/>
                          <w:bCs/>
                          <w:i/>
                          <w:iCs/>
                          <w:color w:val="38A761"/>
                          <w:sz w:val="24"/>
                          <w:szCs w:val="24"/>
                          <w:lang w:val="fr-FR"/>
                        </w:rPr>
                        <w:t>Spécialiste</w:t>
                      </w:r>
                      <w:r w:rsidR="003E336B" w:rsidRPr="003E336B">
                        <w:rPr>
                          <w:rFonts w:ascii="Montserrat SemiBold" w:eastAsia="Calibri" w:hAnsi="Montserrat SemiBold" w:cs="Times New Roman"/>
                          <w:bCs/>
                          <w:i/>
                          <w:iCs/>
                          <w:color w:val="38A761"/>
                          <w:sz w:val="24"/>
                          <w:szCs w:val="24"/>
                          <w:lang w:val="fr-FR"/>
                        </w:rPr>
                        <w:t xml:space="preserve"> des medias-FP SADC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1071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95"/>
        <w:gridCol w:w="4963"/>
        <w:gridCol w:w="3953"/>
      </w:tblGrid>
      <w:tr w:rsidR="00E55ABF" w:rsidRPr="00E55ABF" w14:paraId="03FDDFA7" w14:textId="77777777" w:rsidTr="001C00F7">
        <w:trPr>
          <w:trHeight w:val="413"/>
          <w:jc w:val="center"/>
        </w:trPr>
        <w:tc>
          <w:tcPr>
            <w:tcW w:w="1795" w:type="dxa"/>
            <w:shd w:val="clear" w:color="auto" w:fill="38A761"/>
            <w:vAlign w:val="center"/>
          </w:tcPr>
          <w:p w14:paraId="162B1752" w14:textId="0C295AF0" w:rsidR="00E55ABF" w:rsidRPr="00E55ABF" w:rsidRDefault="003E336B" w:rsidP="00E55ABF">
            <w:pPr>
              <w:spacing w:after="0" w:line="240" w:lineRule="auto"/>
              <w:rPr>
                <w:rFonts w:ascii="Montserrat" w:eastAsia="Calibri" w:hAnsi="Montserrat" w:cs="Times New Roman"/>
                <w:b/>
              </w:rPr>
            </w:pPr>
            <w:r>
              <w:rPr>
                <w:rFonts w:ascii="Montserrat" w:eastAsia="Calibri" w:hAnsi="Montserrat" w:cs="Times New Roman"/>
                <w:b/>
              </w:rPr>
              <w:t>HEURE</w:t>
            </w:r>
          </w:p>
        </w:tc>
        <w:tc>
          <w:tcPr>
            <w:tcW w:w="4963" w:type="dxa"/>
            <w:shd w:val="clear" w:color="auto" w:fill="38A761"/>
            <w:vAlign w:val="center"/>
          </w:tcPr>
          <w:p w14:paraId="0E2A6D40" w14:textId="3D7E5689" w:rsidR="00E55ABF" w:rsidRPr="00E55ABF" w:rsidRDefault="003E336B" w:rsidP="00E55ABF">
            <w:pPr>
              <w:spacing w:after="0" w:line="240" w:lineRule="auto"/>
              <w:rPr>
                <w:rFonts w:ascii="Montserrat" w:eastAsia="Calibri" w:hAnsi="Montserrat" w:cs="Times New Roman"/>
                <w:b/>
              </w:rPr>
            </w:pPr>
            <w:r w:rsidRPr="00AA3329">
              <w:rPr>
                <w:rFonts w:ascii="Candara" w:eastAsia="Calibri" w:hAnsi="Candara" w:cs="Arial"/>
                <w:b/>
                <w:sz w:val="24"/>
                <w:szCs w:val="24"/>
                <w:lang w:val="fr-FR"/>
              </w:rPr>
              <w:t>ÉLÉMENT</w:t>
            </w:r>
          </w:p>
        </w:tc>
        <w:tc>
          <w:tcPr>
            <w:tcW w:w="3953" w:type="dxa"/>
            <w:shd w:val="clear" w:color="auto" w:fill="38A761"/>
            <w:vAlign w:val="center"/>
          </w:tcPr>
          <w:p w14:paraId="0CADD62B" w14:textId="21ECD559" w:rsidR="00E55ABF" w:rsidRPr="00E55ABF" w:rsidRDefault="003E336B" w:rsidP="00E55ABF">
            <w:pPr>
              <w:spacing w:after="0" w:line="240" w:lineRule="auto"/>
              <w:rPr>
                <w:rFonts w:ascii="Montserrat" w:eastAsia="Calibri" w:hAnsi="Montserrat" w:cs="Times New Roman"/>
                <w:b/>
              </w:rPr>
            </w:pPr>
            <w:r>
              <w:rPr>
                <w:rFonts w:ascii="Montserrat" w:eastAsia="Calibri" w:hAnsi="Montserrat" w:cs="Times New Roman"/>
                <w:b/>
              </w:rPr>
              <w:t xml:space="preserve"> </w:t>
            </w:r>
            <w:r w:rsidRPr="00AA3329">
              <w:rPr>
                <w:rFonts w:ascii="Candara" w:eastAsia="Calibri" w:hAnsi="Candara" w:cs="Arial"/>
                <w:b/>
                <w:sz w:val="24"/>
                <w:szCs w:val="24"/>
                <w:lang w:val="fr-FR"/>
              </w:rPr>
              <w:t>PRÉSENTATEUR/ANIMATEUR</w:t>
            </w:r>
          </w:p>
        </w:tc>
      </w:tr>
      <w:tr w:rsidR="00E55ABF" w:rsidRPr="00E55ABF" w14:paraId="1FB31223" w14:textId="77777777" w:rsidTr="001C00F7">
        <w:trPr>
          <w:trHeight w:val="413"/>
          <w:jc w:val="center"/>
        </w:trPr>
        <w:tc>
          <w:tcPr>
            <w:tcW w:w="1795" w:type="dxa"/>
            <w:shd w:val="clear" w:color="auto" w:fill="auto"/>
            <w:vAlign w:val="center"/>
          </w:tcPr>
          <w:p w14:paraId="3D79CDB4" w14:textId="3A60240E" w:rsidR="00E55ABF" w:rsidRPr="00E55ABF" w:rsidRDefault="001C00F7" w:rsidP="00E55ABF">
            <w:pPr>
              <w:spacing w:after="0" w:line="240" w:lineRule="auto"/>
              <w:rPr>
                <w:rFonts w:ascii="Montserrat" w:eastAsia="Calibri" w:hAnsi="Montserrat" w:cs="Times New Roman"/>
                <w:b/>
                <w:color w:val="38A761"/>
              </w:rPr>
            </w:pPr>
            <w:r>
              <w:rPr>
                <w:rFonts w:ascii="Montserrat" w:eastAsia="Calibri" w:hAnsi="Montserrat" w:cs="Times New Roman"/>
                <w:b/>
                <w:color w:val="38A761"/>
              </w:rPr>
              <w:t>10H00 -</w:t>
            </w:r>
            <w:r w:rsidR="003E336B">
              <w:rPr>
                <w:rFonts w:ascii="Montserrat" w:eastAsia="Calibri" w:hAnsi="Montserrat" w:cs="Times New Roman"/>
                <w:b/>
                <w:color w:val="38A761"/>
              </w:rPr>
              <w:t>10H</w:t>
            </w:r>
            <w:r w:rsidR="00E55ABF" w:rsidRPr="00E55ABF">
              <w:rPr>
                <w:rFonts w:ascii="Montserrat" w:eastAsia="Calibri" w:hAnsi="Montserrat" w:cs="Times New Roman"/>
                <w:b/>
                <w:color w:val="38A761"/>
              </w:rPr>
              <w:t>10</w:t>
            </w:r>
          </w:p>
        </w:tc>
        <w:tc>
          <w:tcPr>
            <w:tcW w:w="4963" w:type="dxa"/>
            <w:shd w:val="clear" w:color="auto" w:fill="auto"/>
            <w:vAlign w:val="center"/>
          </w:tcPr>
          <w:p w14:paraId="04D54989" w14:textId="002C2CE9" w:rsidR="00E55ABF" w:rsidRPr="001C00F7" w:rsidRDefault="003E336B" w:rsidP="00E55ABF">
            <w:pPr>
              <w:spacing w:after="0" w:line="240" w:lineRule="auto"/>
              <w:rPr>
                <w:rFonts w:ascii="Montserrat" w:eastAsia="Calibri" w:hAnsi="Montserrat" w:cs="Times New Roman"/>
                <w:b/>
                <w:sz w:val="20"/>
                <w:szCs w:val="20"/>
                <w:lang w:val="fr-FR"/>
              </w:rPr>
            </w:pPr>
            <w:r w:rsidRPr="001C00F7">
              <w:rPr>
                <w:rFonts w:ascii="Montserrat" w:eastAsia="Calibri" w:hAnsi="Montserrat" w:cs="Times New Roman"/>
                <w:b/>
                <w:sz w:val="20"/>
                <w:szCs w:val="20"/>
                <w:lang w:val="fr-FR"/>
              </w:rPr>
              <w:t>Ouverture et présentations</w:t>
            </w:r>
          </w:p>
        </w:tc>
        <w:tc>
          <w:tcPr>
            <w:tcW w:w="3953" w:type="dxa"/>
            <w:shd w:val="clear" w:color="auto" w:fill="auto"/>
            <w:vAlign w:val="center"/>
          </w:tcPr>
          <w:p w14:paraId="0572C9C4" w14:textId="77777777" w:rsidR="00E55ABF" w:rsidRPr="001C00F7" w:rsidRDefault="00E55ABF" w:rsidP="00E55ABF">
            <w:pPr>
              <w:spacing w:after="0" w:line="240" w:lineRule="auto"/>
              <w:rPr>
                <w:rFonts w:ascii="Montserrat" w:eastAsia="Calibri" w:hAnsi="Montserrat" w:cstheme="minorHAnsi"/>
                <w:bCs/>
                <w:sz w:val="20"/>
                <w:szCs w:val="20"/>
                <w:lang w:val="fr-FR"/>
              </w:rPr>
            </w:pPr>
            <w:r w:rsidRPr="001C00F7">
              <w:rPr>
                <w:rFonts w:ascii="Montserrat" w:hAnsi="Montserrat" w:cstheme="minorHAnsi"/>
                <w:sz w:val="20"/>
                <w:szCs w:val="20"/>
                <w:lang w:val="fr-FR" w:eastAsia="en-GB"/>
              </w:rPr>
              <w:t xml:space="preserve">Hon. </w:t>
            </w:r>
            <w:proofErr w:type="spellStart"/>
            <w:r w:rsidRPr="001C00F7">
              <w:rPr>
                <w:rFonts w:ascii="Montserrat" w:hAnsi="Montserrat" w:cstheme="minorHAnsi"/>
                <w:sz w:val="20"/>
                <w:szCs w:val="20"/>
                <w:lang w:val="fr-FR" w:eastAsia="en-GB"/>
              </w:rPr>
              <w:t>Tsěpang</w:t>
            </w:r>
            <w:proofErr w:type="spellEnd"/>
            <w:r w:rsidRPr="001C00F7">
              <w:rPr>
                <w:rFonts w:ascii="Montserrat" w:hAnsi="Montserrat" w:cstheme="minorHAnsi"/>
                <w:sz w:val="20"/>
                <w:szCs w:val="20"/>
                <w:lang w:val="fr-FR" w:eastAsia="en-GB"/>
              </w:rPr>
              <w:t xml:space="preserve"> </w:t>
            </w:r>
            <w:proofErr w:type="spellStart"/>
            <w:r w:rsidRPr="001C00F7">
              <w:rPr>
                <w:rFonts w:ascii="Montserrat" w:hAnsi="Montserrat" w:cstheme="minorHAnsi"/>
                <w:sz w:val="20"/>
                <w:szCs w:val="20"/>
                <w:lang w:val="fr-FR" w:eastAsia="en-GB"/>
              </w:rPr>
              <w:t>Tšita-Mosena</w:t>
            </w:r>
            <w:proofErr w:type="spellEnd"/>
          </w:p>
        </w:tc>
      </w:tr>
      <w:tr w:rsidR="00E55ABF" w:rsidRPr="00E55ABF" w14:paraId="42536472" w14:textId="77777777" w:rsidTr="001C00F7">
        <w:trPr>
          <w:trHeight w:val="496"/>
          <w:jc w:val="center"/>
        </w:trPr>
        <w:tc>
          <w:tcPr>
            <w:tcW w:w="1795" w:type="dxa"/>
            <w:shd w:val="clear" w:color="auto" w:fill="auto"/>
            <w:vAlign w:val="center"/>
          </w:tcPr>
          <w:p w14:paraId="33CB8974" w14:textId="0EFC3956" w:rsidR="00E55ABF" w:rsidRPr="00E55ABF" w:rsidRDefault="003E336B" w:rsidP="00E55ABF">
            <w:pPr>
              <w:spacing w:after="0" w:line="240" w:lineRule="auto"/>
              <w:rPr>
                <w:rFonts w:ascii="Montserrat" w:eastAsia="Calibri" w:hAnsi="Montserrat" w:cs="Times New Roman"/>
                <w:b/>
                <w:color w:val="38A761"/>
              </w:rPr>
            </w:pPr>
            <w:r>
              <w:rPr>
                <w:rFonts w:ascii="Montserrat" w:eastAsia="Calibri" w:hAnsi="Montserrat" w:cs="Times New Roman"/>
                <w:b/>
                <w:color w:val="38A761"/>
              </w:rPr>
              <w:t>10H10 – 10H</w:t>
            </w:r>
            <w:r w:rsidR="00E55ABF" w:rsidRPr="00E55ABF">
              <w:rPr>
                <w:rFonts w:ascii="Montserrat" w:eastAsia="Calibri" w:hAnsi="Montserrat" w:cs="Times New Roman"/>
                <w:b/>
                <w:color w:val="38A761"/>
              </w:rPr>
              <w:t>30</w:t>
            </w:r>
          </w:p>
        </w:tc>
        <w:tc>
          <w:tcPr>
            <w:tcW w:w="4963" w:type="dxa"/>
            <w:shd w:val="clear" w:color="auto" w:fill="auto"/>
            <w:vAlign w:val="center"/>
          </w:tcPr>
          <w:p w14:paraId="2264FE96" w14:textId="17C0C77A" w:rsidR="00E55ABF" w:rsidRPr="001C00F7" w:rsidRDefault="003E336B" w:rsidP="00E55ABF">
            <w:pPr>
              <w:spacing w:after="0" w:line="240" w:lineRule="auto"/>
              <w:rPr>
                <w:rFonts w:ascii="Montserrat" w:eastAsia="Calibri" w:hAnsi="Montserrat" w:cs="Times New Roman"/>
                <w:b/>
                <w:sz w:val="20"/>
                <w:szCs w:val="20"/>
                <w:lang w:val="fr-FR"/>
              </w:rPr>
            </w:pPr>
            <w:r w:rsidRPr="001C00F7">
              <w:rPr>
                <w:rFonts w:ascii="Montserrat" w:eastAsia="Calibri" w:hAnsi="Montserrat" w:cs="Times New Roman"/>
                <w:b/>
                <w:sz w:val="20"/>
                <w:szCs w:val="20"/>
                <w:lang w:val="fr-FR"/>
              </w:rPr>
              <w:t>Remarques de bienvenue</w:t>
            </w:r>
          </w:p>
        </w:tc>
        <w:tc>
          <w:tcPr>
            <w:tcW w:w="3953" w:type="dxa"/>
            <w:shd w:val="clear" w:color="auto" w:fill="auto"/>
            <w:vAlign w:val="center"/>
          </w:tcPr>
          <w:p w14:paraId="178772FF" w14:textId="65024840" w:rsidR="00E55ABF" w:rsidRPr="001C00F7" w:rsidRDefault="00E55ABF" w:rsidP="00E55ABF">
            <w:pPr>
              <w:spacing w:after="0"/>
              <w:rPr>
                <w:rFonts w:ascii="Montserrat" w:hAnsi="Montserrat" w:cstheme="minorHAnsi"/>
                <w:bCs/>
                <w:sz w:val="20"/>
                <w:szCs w:val="20"/>
                <w:lang w:val="fr-FR"/>
              </w:rPr>
            </w:pPr>
            <w:r w:rsidRPr="001C00F7">
              <w:rPr>
                <w:rFonts w:ascii="Montserrat" w:eastAsia="Calibri" w:hAnsi="Montserrat" w:cstheme="minorHAnsi"/>
                <w:sz w:val="20"/>
                <w:szCs w:val="20"/>
                <w:lang w:val="fr-FR"/>
              </w:rPr>
              <w:t xml:space="preserve"> </w:t>
            </w:r>
            <w:r w:rsidRPr="001C00F7">
              <w:rPr>
                <w:rFonts w:ascii="Montserrat" w:hAnsi="Montserrat" w:cstheme="minorHAnsi"/>
                <w:sz w:val="20"/>
                <w:szCs w:val="20"/>
                <w:lang w:val="fr-FR" w:eastAsia="en-ZA"/>
              </w:rPr>
              <w:t xml:space="preserve">Hon. Anne-Marie Mbilambangu, </w:t>
            </w:r>
            <w:r w:rsidR="003E336B" w:rsidRPr="001C00F7">
              <w:rPr>
                <w:rFonts w:ascii="Montserrat" w:hAnsi="Montserrat" w:cstheme="minorHAnsi"/>
                <w:sz w:val="20"/>
                <w:szCs w:val="20"/>
                <w:lang w:val="fr-FR" w:eastAsia="en-ZA"/>
              </w:rPr>
              <w:t>Présidente du RWPC</w:t>
            </w:r>
            <w:r w:rsidRPr="001C00F7">
              <w:rPr>
                <w:rFonts w:ascii="Montserrat" w:hAnsi="Montserrat" w:cstheme="minorHAnsi"/>
                <w:sz w:val="20"/>
                <w:szCs w:val="20"/>
                <w:lang w:val="fr-FR" w:eastAsia="en-ZA"/>
              </w:rPr>
              <w:t xml:space="preserve"> </w:t>
            </w:r>
          </w:p>
        </w:tc>
      </w:tr>
      <w:tr w:rsidR="00E55ABF" w:rsidRPr="00E55ABF" w14:paraId="3C4B0BD1" w14:textId="77777777" w:rsidTr="001C00F7">
        <w:trPr>
          <w:trHeight w:val="496"/>
          <w:jc w:val="center"/>
        </w:trPr>
        <w:tc>
          <w:tcPr>
            <w:tcW w:w="1795" w:type="dxa"/>
            <w:shd w:val="clear" w:color="auto" w:fill="auto"/>
            <w:vAlign w:val="center"/>
          </w:tcPr>
          <w:p w14:paraId="14415204" w14:textId="4EFFB124" w:rsidR="00E55ABF" w:rsidRPr="00E55ABF" w:rsidRDefault="003E336B" w:rsidP="00E55ABF">
            <w:pPr>
              <w:spacing w:after="0" w:line="240" w:lineRule="auto"/>
              <w:rPr>
                <w:rFonts w:ascii="Montserrat" w:eastAsia="Calibri" w:hAnsi="Montserrat" w:cs="Times New Roman"/>
                <w:b/>
                <w:color w:val="38A761"/>
              </w:rPr>
            </w:pPr>
            <w:r>
              <w:rPr>
                <w:rFonts w:ascii="Montserrat" w:eastAsia="Calibri" w:hAnsi="Montserrat" w:cs="Times New Roman"/>
                <w:b/>
                <w:color w:val="38A761"/>
              </w:rPr>
              <w:t>10H50 – 11H</w:t>
            </w:r>
            <w:r w:rsidR="00E55ABF" w:rsidRPr="00E55ABF">
              <w:rPr>
                <w:rFonts w:ascii="Montserrat" w:eastAsia="Calibri" w:hAnsi="Montserrat" w:cs="Times New Roman"/>
                <w:b/>
                <w:color w:val="38A761"/>
              </w:rPr>
              <w:t>00</w:t>
            </w:r>
          </w:p>
        </w:tc>
        <w:tc>
          <w:tcPr>
            <w:tcW w:w="4963" w:type="dxa"/>
            <w:shd w:val="clear" w:color="auto" w:fill="auto"/>
            <w:vAlign w:val="center"/>
          </w:tcPr>
          <w:p w14:paraId="28F42CCF" w14:textId="1D0B4AD2" w:rsidR="00E55ABF" w:rsidRPr="001C00F7" w:rsidRDefault="003E336B" w:rsidP="00E55ABF">
            <w:pPr>
              <w:spacing w:after="0" w:line="240" w:lineRule="auto"/>
              <w:rPr>
                <w:rFonts w:ascii="Montserrat" w:eastAsia="Calibri" w:hAnsi="Montserrat" w:cs="Times New Roman"/>
                <w:b/>
                <w:sz w:val="20"/>
                <w:szCs w:val="20"/>
                <w:lang w:val="fr-FR"/>
              </w:rPr>
            </w:pPr>
            <w:r w:rsidRPr="001C00F7">
              <w:rPr>
                <w:rFonts w:ascii="Montserrat" w:eastAsia="Calibri" w:hAnsi="Montserrat" w:cs="Times New Roman"/>
                <w:b/>
                <w:sz w:val="20"/>
                <w:szCs w:val="20"/>
                <w:lang w:val="fr-FR"/>
              </w:rPr>
              <w:t>Défenseure communautaire contre la VBG</w:t>
            </w:r>
            <w:r w:rsidR="00E55ABF" w:rsidRPr="001C00F7">
              <w:rPr>
                <w:rFonts w:ascii="Montserrat" w:eastAsia="Calibri" w:hAnsi="Montserrat" w:cs="Times New Roman"/>
                <w:b/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3953" w:type="dxa"/>
            <w:shd w:val="clear" w:color="auto" w:fill="auto"/>
            <w:vAlign w:val="center"/>
          </w:tcPr>
          <w:p w14:paraId="3A67D45F" w14:textId="77777777" w:rsidR="00E55ABF" w:rsidRPr="001C00F7" w:rsidRDefault="00E55ABF" w:rsidP="00E55ABF">
            <w:pPr>
              <w:spacing w:after="0" w:line="240" w:lineRule="auto"/>
              <w:rPr>
                <w:rFonts w:ascii="Montserrat" w:eastAsia="Calibri" w:hAnsi="Montserrat" w:cs="Times New Roman"/>
                <w:sz w:val="20"/>
                <w:szCs w:val="20"/>
                <w:lang w:val="fr-FR"/>
              </w:rPr>
            </w:pPr>
            <w:r w:rsidRPr="001C00F7">
              <w:rPr>
                <w:rFonts w:ascii="Montserrat" w:eastAsia="Calibri" w:hAnsi="Montserrat" w:cs="Times New Roman"/>
                <w:sz w:val="20"/>
                <w:szCs w:val="20"/>
                <w:lang w:val="fr-FR"/>
              </w:rPr>
              <w:t>Caroline Peters</w:t>
            </w:r>
          </w:p>
        </w:tc>
      </w:tr>
      <w:tr w:rsidR="00E55ABF" w:rsidRPr="00E55ABF" w14:paraId="739BD2BC" w14:textId="77777777" w:rsidTr="001C00F7">
        <w:trPr>
          <w:trHeight w:val="746"/>
          <w:jc w:val="center"/>
        </w:trPr>
        <w:tc>
          <w:tcPr>
            <w:tcW w:w="17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111975" w14:textId="08F1EEDD" w:rsidR="00E55ABF" w:rsidRPr="00E55ABF" w:rsidRDefault="003E336B" w:rsidP="00E55ABF">
            <w:pPr>
              <w:spacing w:after="0" w:line="240" w:lineRule="auto"/>
              <w:rPr>
                <w:rFonts w:ascii="Montserrat" w:eastAsia="Calibri" w:hAnsi="Montserrat" w:cs="Times New Roman"/>
                <w:b/>
                <w:color w:val="38A761"/>
              </w:rPr>
            </w:pPr>
            <w:r>
              <w:rPr>
                <w:rFonts w:ascii="Montserrat" w:eastAsia="Calibri" w:hAnsi="Montserrat" w:cs="Times New Roman"/>
                <w:b/>
                <w:color w:val="38A761"/>
              </w:rPr>
              <w:t>11H00 – 11H</w:t>
            </w:r>
            <w:r w:rsidR="00E55ABF" w:rsidRPr="00E55ABF">
              <w:rPr>
                <w:rFonts w:ascii="Montserrat" w:eastAsia="Calibri" w:hAnsi="Montserrat" w:cs="Times New Roman"/>
                <w:b/>
                <w:color w:val="38A761"/>
              </w:rPr>
              <w:t>30</w:t>
            </w:r>
          </w:p>
        </w:tc>
        <w:tc>
          <w:tcPr>
            <w:tcW w:w="49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0A70BF" w14:textId="553F66FC" w:rsidR="00E55ABF" w:rsidRPr="001C00F7" w:rsidRDefault="003E336B" w:rsidP="003E336B">
            <w:pPr>
              <w:spacing w:after="0" w:line="240" w:lineRule="auto"/>
              <w:rPr>
                <w:rFonts w:ascii="Montserrat" w:eastAsia="Calibri" w:hAnsi="Montserrat" w:cs="Times New Roman"/>
                <w:b/>
                <w:sz w:val="20"/>
                <w:szCs w:val="20"/>
                <w:lang w:val="fr-FR"/>
              </w:rPr>
            </w:pPr>
            <w:r w:rsidRPr="001C00F7">
              <w:rPr>
                <w:rFonts w:ascii="Montserrat" w:eastAsia="Calibri" w:hAnsi="Montserrat" w:cs="Times New Roman"/>
                <w:b/>
                <w:sz w:val="20"/>
                <w:szCs w:val="20"/>
                <w:lang w:val="fr-FR"/>
              </w:rPr>
              <w:t>Discours principal et lancement officiel du processus de consultation des parties prenantes de la loi type de la SADC sur la violence basée sur le genre.</w:t>
            </w:r>
          </w:p>
        </w:tc>
        <w:tc>
          <w:tcPr>
            <w:tcW w:w="39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C5E745" w14:textId="74B29734" w:rsidR="00951D8A" w:rsidRPr="001C00F7" w:rsidRDefault="00E55ABF" w:rsidP="00E55ABF">
            <w:pPr>
              <w:spacing w:after="0" w:line="240" w:lineRule="auto"/>
              <w:rPr>
                <w:rFonts w:ascii="Montserrat" w:hAnsi="Montserrat" w:cs="Arial"/>
                <w:sz w:val="20"/>
                <w:szCs w:val="20"/>
                <w:lang w:val="fr-FR"/>
              </w:rPr>
            </w:pPr>
            <w:r w:rsidRPr="001C00F7">
              <w:rPr>
                <w:rFonts w:ascii="Montserrat" w:hAnsi="Montserrat" w:cs="Arial"/>
                <w:sz w:val="20"/>
                <w:szCs w:val="20"/>
                <w:lang w:val="fr-FR"/>
              </w:rPr>
              <w:t>R</w:t>
            </w:r>
            <w:r w:rsidR="003E336B" w:rsidRPr="001C00F7">
              <w:rPr>
                <w:rFonts w:ascii="Montserrat" w:hAnsi="Montserrat" w:cs="Arial"/>
                <w:sz w:val="20"/>
                <w:szCs w:val="20"/>
                <w:lang w:val="fr-FR"/>
              </w:rPr>
              <w:t>t. Hon. Présidente</w:t>
            </w:r>
            <w:r w:rsidRPr="001C00F7">
              <w:rPr>
                <w:rFonts w:ascii="Montserrat" w:hAnsi="Montserrat" w:cs="Arial"/>
                <w:sz w:val="20"/>
                <w:szCs w:val="20"/>
                <w:lang w:val="fr-FR"/>
              </w:rPr>
              <w:t xml:space="preserve"> Catherine </w:t>
            </w:r>
          </w:p>
          <w:p w14:paraId="20944806" w14:textId="6E4619F4" w:rsidR="00E55ABF" w:rsidRPr="001C00F7" w:rsidRDefault="00E55ABF" w:rsidP="00E55ABF">
            <w:pPr>
              <w:spacing w:after="0" w:line="240" w:lineRule="auto"/>
              <w:rPr>
                <w:rFonts w:ascii="Montserrat" w:eastAsia="Calibri" w:hAnsi="Montserrat" w:cs="Times New Roman"/>
                <w:sz w:val="20"/>
                <w:szCs w:val="20"/>
                <w:lang w:val="fr-FR"/>
              </w:rPr>
            </w:pPr>
            <w:proofErr w:type="spellStart"/>
            <w:r w:rsidRPr="001C00F7">
              <w:rPr>
                <w:rFonts w:ascii="Montserrat" w:hAnsi="Montserrat" w:cs="Arial"/>
                <w:sz w:val="20"/>
                <w:szCs w:val="20"/>
                <w:lang w:val="fr-FR"/>
              </w:rPr>
              <w:t>Gotani</w:t>
            </w:r>
            <w:proofErr w:type="spellEnd"/>
            <w:r w:rsidRPr="001C00F7">
              <w:rPr>
                <w:rFonts w:ascii="Montserrat" w:hAnsi="Montserrat" w:cs="Arial"/>
                <w:sz w:val="20"/>
                <w:szCs w:val="20"/>
                <w:lang w:val="fr-FR"/>
              </w:rPr>
              <w:t xml:space="preserve"> Hara</w:t>
            </w:r>
            <w:r w:rsidR="00951D8A" w:rsidRPr="001C00F7">
              <w:rPr>
                <w:rFonts w:ascii="Montserrat" w:hAnsi="Montserrat" w:cs="Arial"/>
                <w:sz w:val="20"/>
                <w:szCs w:val="20"/>
                <w:lang w:val="fr-FR"/>
              </w:rPr>
              <w:t xml:space="preserve"> </w:t>
            </w:r>
            <w:r w:rsidRPr="001C00F7">
              <w:rPr>
                <w:rFonts w:ascii="Montserrat" w:hAnsi="Montserrat" w:cs="Arial"/>
                <w:sz w:val="20"/>
                <w:szCs w:val="20"/>
                <w:lang w:val="fr-FR"/>
              </w:rPr>
              <w:t>-</w:t>
            </w:r>
            <w:r w:rsidR="00951D8A" w:rsidRPr="001C00F7">
              <w:rPr>
                <w:rFonts w:ascii="Montserrat" w:hAnsi="Montserrat" w:cs="Arial"/>
                <w:sz w:val="20"/>
                <w:szCs w:val="20"/>
                <w:lang w:val="fr-FR"/>
              </w:rPr>
              <w:t xml:space="preserve"> </w:t>
            </w:r>
            <w:r w:rsidRPr="001C00F7">
              <w:rPr>
                <w:rFonts w:ascii="Montserrat" w:hAnsi="Montserrat" w:cs="Arial"/>
                <w:sz w:val="20"/>
                <w:szCs w:val="20"/>
                <w:lang w:val="fr-FR"/>
              </w:rPr>
              <w:t>Malawi</w:t>
            </w:r>
          </w:p>
        </w:tc>
      </w:tr>
      <w:tr w:rsidR="00E55ABF" w:rsidRPr="00E55ABF" w14:paraId="3A34A4C4" w14:textId="77777777" w:rsidTr="001C00F7">
        <w:trPr>
          <w:trHeight w:val="458"/>
          <w:jc w:val="center"/>
        </w:trPr>
        <w:tc>
          <w:tcPr>
            <w:tcW w:w="17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F07E38" w14:textId="52BA469D" w:rsidR="00E55ABF" w:rsidRPr="00E55ABF" w:rsidRDefault="003E336B" w:rsidP="00E55ABF">
            <w:pPr>
              <w:spacing w:after="0" w:line="240" w:lineRule="auto"/>
              <w:rPr>
                <w:rFonts w:ascii="Montserrat" w:eastAsia="Calibri" w:hAnsi="Montserrat" w:cs="Times New Roman"/>
                <w:b/>
                <w:color w:val="38A761"/>
              </w:rPr>
            </w:pPr>
            <w:r>
              <w:rPr>
                <w:rFonts w:ascii="Montserrat" w:eastAsia="Calibri" w:hAnsi="Montserrat" w:cs="Times New Roman"/>
                <w:b/>
                <w:color w:val="38A761"/>
              </w:rPr>
              <w:t>11H30 – 11H</w:t>
            </w:r>
            <w:r w:rsidR="00E55ABF" w:rsidRPr="00E55ABF">
              <w:rPr>
                <w:rFonts w:ascii="Montserrat" w:eastAsia="Calibri" w:hAnsi="Montserrat" w:cs="Times New Roman"/>
                <w:b/>
                <w:color w:val="38A761"/>
              </w:rPr>
              <w:t>45</w:t>
            </w:r>
          </w:p>
        </w:tc>
        <w:tc>
          <w:tcPr>
            <w:tcW w:w="49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26F101" w14:textId="155F0452" w:rsidR="00E55ABF" w:rsidRPr="001C00F7" w:rsidRDefault="003E336B" w:rsidP="00E55ABF">
            <w:pPr>
              <w:spacing w:after="0" w:line="240" w:lineRule="auto"/>
              <w:rPr>
                <w:rFonts w:ascii="Montserrat" w:eastAsia="Calibri" w:hAnsi="Montserrat" w:cs="Times New Roman"/>
                <w:b/>
                <w:sz w:val="20"/>
                <w:szCs w:val="20"/>
                <w:lang w:val="fr-FR"/>
              </w:rPr>
            </w:pPr>
            <w:r w:rsidRPr="001C00F7">
              <w:rPr>
                <w:rFonts w:ascii="Montserrat" w:eastAsia="Calibri" w:hAnsi="Montserrat" w:cs="Times New Roman"/>
                <w:b/>
                <w:sz w:val="20"/>
                <w:szCs w:val="20"/>
                <w:lang w:val="fr-FR"/>
              </w:rPr>
              <w:t>Remarques de clôture</w:t>
            </w:r>
          </w:p>
        </w:tc>
        <w:tc>
          <w:tcPr>
            <w:tcW w:w="39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F871DB" w14:textId="13D97D46" w:rsidR="00E55ABF" w:rsidRPr="001C00F7" w:rsidRDefault="003E336B" w:rsidP="00E55ABF">
            <w:pPr>
              <w:spacing w:after="0" w:line="240" w:lineRule="auto"/>
              <w:rPr>
                <w:rFonts w:ascii="Montserrat" w:eastAsia="Calibri" w:hAnsi="Montserrat" w:cs="Times New Roman"/>
                <w:sz w:val="20"/>
                <w:szCs w:val="20"/>
                <w:lang w:val="fr-FR"/>
              </w:rPr>
            </w:pPr>
            <w:r w:rsidRPr="001C00F7">
              <w:rPr>
                <w:rFonts w:ascii="Montserrat" w:eastAsia="Calibri" w:hAnsi="Montserrat" w:cs="Times New Roman"/>
                <w:sz w:val="20"/>
                <w:szCs w:val="20"/>
                <w:lang w:val="fr-FR"/>
              </w:rPr>
              <w:t>Mme</w:t>
            </w:r>
            <w:r w:rsidR="00E55ABF" w:rsidRPr="001C00F7">
              <w:rPr>
                <w:rFonts w:ascii="Montserrat" w:eastAsia="Calibri" w:hAnsi="Montserrat" w:cs="Times New Roman"/>
                <w:sz w:val="20"/>
                <w:szCs w:val="20"/>
                <w:lang w:val="fr-FR"/>
              </w:rPr>
              <w:t xml:space="preserve"> Rouzeh Eghtessadi</w:t>
            </w:r>
          </w:p>
        </w:tc>
      </w:tr>
    </w:tbl>
    <w:p w14:paraId="264A85FE" w14:textId="77777777" w:rsidR="00E55ABF" w:rsidRPr="00E55ABF" w:rsidRDefault="00E55ABF" w:rsidP="00E55ABF"/>
    <w:sectPr w:rsidR="00E55ABF" w:rsidRPr="00E55ABF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2A4EB2" w14:textId="77777777" w:rsidR="007E3021" w:rsidRDefault="007E3021" w:rsidP="00E55ABF">
      <w:pPr>
        <w:spacing w:after="0" w:line="240" w:lineRule="auto"/>
      </w:pPr>
      <w:r>
        <w:separator/>
      </w:r>
    </w:p>
  </w:endnote>
  <w:endnote w:type="continuationSeparator" w:id="0">
    <w:p w14:paraId="46E815A4" w14:textId="77777777" w:rsidR="007E3021" w:rsidRDefault="007E3021" w:rsidP="00E55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 SemiBold">
    <w:altName w:val="Calibri"/>
    <w:charset w:val="00"/>
    <w:family w:val="auto"/>
    <w:pitch w:val="variable"/>
    <w:sig w:usb0="2000020F" w:usb1="00000003" w:usb2="00000000" w:usb3="00000000" w:csb0="00000197" w:csb1="00000000"/>
  </w:font>
  <w:font w:name="Montserrat">
    <w:altName w:val="Calibri"/>
    <w:charset w:val="00"/>
    <w:family w:val="auto"/>
    <w:pitch w:val="variable"/>
    <w:sig w:usb0="8000002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8944AE" w14:textId="2F8443AE" w:rsidR="00DB3AB1" w:rsidRPr="00DB3AB1" w:rsidRDefault="00193CB2" w:rsidP="00DB3AB1">
    <w:pPr>
      <w:pStyle w:val="Footer"/>
      <w:jc w:val="center"/>
      <w:rPr>
        <w:rFonts w:ascii="Montserrat" w:hAnsi="Montserrat"/>
      </w:rPr>
    </w:pPr>
    <w:r w:rsidRPr="00DB3AB1">
      <w:rPr>
        <w:rFonts w:ascii="Montserrat" w:hAnsi="Montserrat"/>
        <w:noProof/>
        <w:lang w:val="en-ZW" w:eastAsia="en-ZW"/>
      </w:rPr>
      <w:drawing>
        <wp:anchor distT="0" distB="0" distL="114300" distR="114300" simplePos="0" relativeHeight="251665408" behindDoc="0" locked="0" layoutInCell="1" allowOverlap="1" wp14:anchorId="66BC8053" wp14:editId="091FDB03">
          <wp:simplePos x="0" y="0"/>
          <wp:positionH relativeFrom="column">
            <wp:posOffset>3844290</wp:posOffset>
          </wp:positionH>
          <wp:positionV relativeFrom="paragraph">
            <wp:posOffset>38100</wp:posOffset>
          </wp:positionV>
          <wp:extent cx="190500" cy="156845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190500" cy="156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B3AB1">
      <w:rPr>
        <w:rFonts w:ascii="Montserrat" w:hAnsi="Montserrat" w:cs="Calibri"/>
        <w:noProof/>
        <w:color w:val="1155CC"/>
        <w:sz w:val="21"/>
        <w:szCs w:val="21"/>
        <w:shd w:val="clear" w:color="auto" w:fill="FFFFFF"/>
        <w:lang w:val="en-ZW" w:eastAsia="en-ZW"/>
      </w:rPr>
      <w:drawing>
        <wp:anchor distT="0" distB="0" distL="114300" distR="114300" simplePos="0" relativeHeight="251663360" behindDoc="0" locked="0" layoutInCell="1" allowOverlap="1" wp14:anchorId="3F7BE302" wp14:editId="4C23E6F5">
          <wp:simplePos x="0" y="0"/>
          <wp:positionH relativeFrom="column">
            <wp:posOffset>2239010</wp:posOffset>
          </wp:positionH>
          <wp:positionV relativeFrom="paragraph">
            <wp:posOffset>33655</wp:posOffset>
          </wp:positionV>
          <wp:extent cx="152870" cy="15287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870" cy="152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B3AB1">
      <w:rPr>
        <w:rFonts w:ascii="Montserrat" w:hAnsi="Montserrat" w:cs="Calibri"/>
        <w:noProof/>
        <w:color w:val="000000"/>
        <w:sz w:val="21"/>
        <w:szCs w:val="21"/>
        <w:shd w:val="clear" w:color="auto" w:fill="FFFFFF"/>
        <w:lang w:val="en-ZW" w:eastAsia="en-ZW"/>
      </w:rPr>
      <w:drawing>
        <wp:anchor distT="0" distB="0" distL="114300" distR="114300" simplePos="0" relativeHeight="251659264" behindDoc="0" locked="0" layoutInCell="1" allowOverlap="1" wp14:anchorId="6A5E02AA" wp14:editId="79193040">
          <wp:simplePos x="0" y="0"/>
          <wp:positionH relativeFrom="column">
            <wp:posOffset>542290</wp:posOffset>
          </wp:positionH>
          <wp:positionV relativeFrom="paragraph">
            <wp:posOffset>5715</wp:posOffset>
          </wp:positionV>
          <wp:extent cx="165100" cy="168910"/>
          <wp:effectExtent l="0" t="0" r="6350" b="254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100" cy="1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DB3AB1">
      <w:rPr>
        <w:rFonts w:ascii="Montserrat" w:hAnsi="Montserrat" w:cs="Calibri"/>
        <w:noProof/>
        <w:color w:val="1155CC"/>
        <w:sz w:val="21"/>
        <w:szCs w:val="21"/>
        <w:u w:val="single"/>
        <w:shd w:val="clear" w:color="auto" w:fill="FFFFFF"/>
        <w:lang w:val="en-ZW" w:eastAsia="en-ZW"/>
      </w:rPr>
      <w:drawing>
        <wp:anchor distT="0" distB="0" distL="114300" distR="114300" simplePos="0" relativeHeight="251661312" behindDoc="0" locked="0" layoutInCell="1" allowOverlap="1" wp14:anchorId="468B6B48" wp14:editId="00F1D60C">
          <wp:simplePos x="0" y="0"/>
          <wp:positionH relativeFrom="column">
            <wp:posOffset>1398905</wp:posOffset>
          </wp:positionH>
          <wp:positionV relativeFrom="paragraph">
            <wp:posOffset>15240</wp:posOffset>
          </wp:positionV>
          <wp:extent cx="171450" cy="17145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" cy="171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B3AB1" w:rsidRPr="00DB3AB1">
      <w:rPr>
        <w:rFonts w:ascii="Montserrat" w:hAnsi="Montserrat"/>
      </w:rPr>
      <w:t xml:space="preserve">@sadcpf            @sadcpf         </w:t>
    </w:r>
    <w:r w:rsidR="00DB3AB1" w:rsidRPr="00DB3AB1">
      <w:rPr>
        <w:rFonts w:ascii="Montserrat" w:hAnsi="Montserrat"/>
        <w:color w:val="000000" w:themeColor="text1"/>
      </w:rPr>
      <w:t xml:space="preserve"> </w:t>
    </w:r>
    <w:hyperlink r:id="rId5" w:history="1">
      <w:r w:rsidR="00DB3AB1" w:rsidRPr="00DB3AB1">
        <w:rPr>
          <w:rStyle w:val="Hyperlink"/>
          <w:rFonts w:ascii="Montserrat" w:hAnsi="Montserrat"/>
          <w:color w:val="000000" w:themeColor="text1"/>
          <w:u w:val="none"/>
        </w:rPr>
        <w:t>https://gbv.sadcpf.org</w:t>
      </w:r>
    </w:hyperlink>
    <w:r w:rsidR="00DB3AB1" w:rsidRPr="00DB3AB1">
      <w:rPr>
        <w:rFonts w:ascii="Montserrat" w:hAnsi="Montserrat"/>
      </w:rPr>
      <w:t xml:space="preserve">            </w:t>
    </w:r>
    <w:hyperlink r:id="rId6" w:history="1">
      <w:r w:rsidR="00DB3AB1" w:rsidRPr="00DB3AB1">
        <w:rPr>
          <w:rStyle w:val="Hyperlink"/>
          <w:rFonts w:ascii="Montserrat" w:hAnsi="Montserrat"/>
          <w:color w:val="000000" w:themeColor="text1"/>
          <w:u w:val="none"/>
        </w:rPr>
        <w:t>gbv@sadcpf.org</w:t>
      </w:r>
    </w:hyperlink>
  </w:p>
  <w:p w14:paraId="5CAAF654" w14:textId="77750C3E" w:rsidR="00E55ABF" w:rsidRPr="00DB3AB1" w:rsidRDefault="00E55ABF" w:rsidP="00DB3AB1">
    <w:pPr>
      <w:pStyle w:val="Footer"/>
      <w:jc w:val="center"/>
      <w:rPr>
        <w:rFonts w:ascii="Montserrat" w:hAnsi="Montserrat"/>
      </w:rPr>
    </w:pPr>
  </w:p>
  <w:p w14:paraId="60638FCC" w14:textId="6C0A0080" w:rsidR="00DB3AB1" w:rsidRPr="00DB3AB1" w:rsidRDefault="00DB3AB1" w:rsidP="00DB3AB1">
    <w:pPr>
      <w:pStyle w:val="Footer"/>
      <w:jc w:val="center"/>
      <w:rPr>
        <w:rFonts w:ascii="Montserrat" w:hAnsi="Montserrat"/>
        <w:b/>
        <w:bCs/>
      </w:rPr>
    </w:pPr>
    <w:r w:rsidRPr="00DB3AB1">
      <w:rPr>
        <w:rFonts w:ascii="Montserrat" w:hAnsi="Montserrat"/>
        <w:b/>
        <w:bCs/>
      </w:rPr>
      <w:t>#</w:t>
    </w:r>
    <w:r w:rsidRPr="00DB3AB1">
      <w:rPr>
        <w:rFonts w:ascii="Montserrat" w:hAnsi="Montserrat"/>
        <w:b/>
        <w:bCs/>
        <w:sz w:val="21"/>
        <w:szCs w:val="21"/>
      </w:rPr>
      <w:t>SADCGBVModelLaw #EndGBV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43B82F" w14:textId="77777777" w:rsidR="007E3021" w:rsidRDefault="007E3021" w:rsidP="00E55ABF">
      <w:pPr>
        <w:spacing w:after="0" w:line="240" w:lineRule="auto"/>
      </w:pPr>
      <w:r>
        <w:separator/>
      </w:r>
    </w:p>
  </w:footnote>
  <w:footnote w:type="continuationSeparator" w:id="0">
    <w:p w14:paraId="23180A4D" w14:textId="77777777" w:rsidR="007E3021" w:rsidRDefault="007E3021" w:rsidP="00E55A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F2E481" w14:textId="673DA296" w:rsidR="001C00F7" w:rsidRDefault="001C00F7">
    <w:pPr>
      <w:pStyle w:val="Header"/>
    </w:pPr>
    <w:r>
      <w:rPr>
        <w:noProof/>
        <w:lang w:val="en-ZW" w:eastAsia="en-ZW"/>
      </w:rPr>
      <w:drawing>
        <wp:anchor distT="0" distB="0" distL="114300" distR="114300" simplePos="0" relativeHeight="251666432" behindDoc="1" locked="0" layoutInCell="1" allowOverlap="1" wp14:anchorId="05F17328" wp14:editId="3ADDF715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53325" cy="4248431"/>
          <wp:effectExtent l="0" t="0" r="0" b="0"/>
          <wp:wrapNone/>
          <wp:docPr id="8" name="Picture 8" descr="C:\Users\josefa\Desktop\background progra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josefa\Desktop\background progra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4248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3F3B81"/>
    <w:multiLevelType w:val="hybridMultilevel"/>
    <w:tmpl w:val="16DAFA80"/>
    <w:lvl w:ilvl="0" w:tplc="3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/>
  <w:defaultTabStop w:val="720"/>
  <w:characterSpacingControl w:val="doNotCompress"/>
  <w:hdrShapeDefaults>
    <o:shapedefaults v:ext="edit" spidmax="6145">
      <o:colormru v:ext="edit" colors="#d2d4d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2D97"/>
    <w:rsid w:val="000065EE"/>
    <w:rsid w:val="00026C11"/>
    <w:rsid w:val="000E46C4"/>
    <w:rsid w:val="00193CB2"/>
    <w:rsid w:val="001C00F7"/>
    <w:rsid w:val="003E336B"/>
    <w:rsid w:val="00655B9B"/>
    <w:rsid w:val="007E3021"/>
    <w:rsid w:val="008070A6"/>
    <w:rsid w:val="00944DAB"/>
    <w:rsid w:val="00951D8A"/>
    <w:rsid w:val="00972A6D"/>
    <w:rsid w:val="00AC5BAC"/>
    <w:rsid w:val="00BC1DA0"/>
    <w:rsid w:val="00DB3AB1"/>
    <w:rsid w:val="00E35D1B"/>
    <w:rsid w:val="00E55ABF"/>
    <w:rsid w:val="00F12D97"/>
    <w:rsid w:val="00F22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o:colormru v:ext="edit" colors="#d2d4d6"/>
    </o:shapedefaults>
    <o:shapelayout v:ext="edit">
      <o:idmap v:ext="edit" data="1"/>
    </o:shapelayout>
  </w:shapeDefaults>
  <w:decimalSymbol w:val="."/>
  <w:listSeparator w:val=","/>
  <w14:docId w14:val="40479FF0"/>
  <w15:chartTrackingRefBased/>
  <w15:docId w15:val="{D9DF7B97-58DD-47D7-B914-C5D2B9138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6C11"/>
    <w:rPr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6C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55A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5ABF"/>
    <w:rPr>
      <w:lang w:val="en-ZA"/>
    </w:rPr>
  </w:style>
  <w:style w:type="paragraph" w:styleId="Footer">
    <w:name w:val="footer"/>
    <w:basedOn w:val="Normal"/>
    <w:link w:val="FooterChar"/>
    <w:uiPriority w:val="99"/>
    <w:unhideWhenUsed/>
    <w:rsid w:val="00E55A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5ABF"/>
    <w:rPr>
      <w:lang w:val="en-ZA"/>
    </w:rPr>
  </w:style>
  <w:style w:type="character" w:styleId="Hyperlink">
    <w:name w:val="Hyperlink"/>
    <w:basedOn w:val="DefaultParagraphFont"/>
    <w:uiPriority w:val="99"/>
    <w:unhideWhenUsed/>
    <w:rsid w:val="00DB3AB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B3A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hyperlink" Target="mailto:gbv@sadcpf.org" TargetMode="External"/><Relationship Id="rId5" Type="http://schemas.openxmlformats.org/officeDocument/2006/relationships/hyperlink" Target="https://gbv.sadcpf.org" TargetMode="External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9382D7F2091F41869BA1BC4B322E13" ma:contentTypeVersion="12" ma:contentTypeDescription="Create a new document." ma:contentTypeScope="" ma:versionID="2dfcada4434a3bff20e25ac3d329a4e4">
  <xsd:schema xmlns:xsd="http://www.w3.org/2001/XMLSchema" xmlns:xs="http://www.w3.org/2001/XMLSchema" xmlns:p="http://schemas.microsoft.com/office/2006/metadata/properties" xmlns:ns2="fb3755fa-05ff-4bdd-9bce-8933e8d8d891" xmlns:ns3="00fd4468-20d9-4049-b422-da74cf9fb12e" targetNamespace="http://schemas.microsoft.com/office/2006/metadata/properties" ma:root="true" ma:fieldsID="34d070d87d087385cfc3c14506a253f1" ns2:_="" ns3:_="">
    <xsd:import namespace="fb3755fa-05ff-4bdd-9bce-8933e8d8d891"/>
    <xsd:import namespace="00fd4468-20d9-4049-b422-da74cf9fb1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3755fa-05ff-4bdd-9bce-8933e8d8d8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fd4468-20d9-4049-b422-da74cf9fb12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670ACF-1C2E-4B17-9BC2-AA62A958A89F}"/>
</file>

<file path=customXml/itemProps2.xml><?xml version="1.0" encoding="utf-8"?>
<ds:datastoreItem xmlns:ds="http://schemas.openxmlformats.org/officeDocument/2006/customXml" ds:itemID="{555682C7-B2A9-47DB-B36D-EC0F20054A3B}"/>
</file>

<file path=customXml/itemProps3.xml><?xml version="1.0" encoding="utf-8"?>
<ds:datastoreItem xmlns:ds="http://schemas.openxmlformats.org/officeDocument/2006/customXml" ds:itemID="{04786F4C-E47C-43F6-B399-64ABBCD1D73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474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 Windwaai</dc:creator>
  <cp:keywords/>
  <dc:description/>
  <cp:lastModifiedBy>Paulina Kanguatjivi</cp:lastModifiedBy>
  <cp:revision>2</cp:revision>
  <cp:lastPrinted>2021-08-09T09:33:00Z</cp:lastPrinted>
  <dcterms:created xsi:type="dcterms:W3CDTF">2021-08-16T13:14:00Z</dcterms:created>
  <dcterms:modified xsi:type="dcterms:W3CDTF">2021-08-16T13:14:00Z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0x010100BC9382D7F2091F41869BA1BC4B322E13</vt:lpwstr>
  </property>
</Properties>
</file>